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3F" w:rsidRDefault="006C6C3F" w:rsidP="006C6C3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  <w:bookmarkStart w:id="0" w:name="_Toc27429093"/>
    </w:p>
    <w:p w:rsidR="006C6C3F" w:rsidRDefault="006C6C3F" w:rsidP="006C6C3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firstLine="708"/>
        <w:jc w:val="center"/>
        <w:rPr>
          <w:color w:val="000000"/>
          <w:sz w:val="22"/>
          <w:szCs w:val="22"/>
        </w:rPr>
      </w:pPr>
    </w:p>
    <w:p w:rsidR="006C6C3F" w:rsidRDefault="006C6C3F" w:rsidP="006C6C3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firstLine="708"/>
        <w:jc w:val="center"/>
        <w:rPr>
          <w:color w:val="000000"/>
          <w:sz w:val="22"/>
          <w:szCs w:val="22"/>
        </w:rPr>
      </w:pPr>
    </w:p>
    <w:p w:rsidR="006C6C3F" w:rsidRDefault="006C6C3F" w:rsidP="006C6C3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firstLine="708"/>
        <w:jc w:val="center"/>
        <w:rPr>
          <w:color w:val="000000"/>
          <w:sz w:val="22"/>
          <w:szCs w:val="22"/>
        </w:rPr>
      </w:pPr>
    </w:p>
    <w:tbl>
      <w:tblPr>
        <w:tblW w:w="90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6C6C3F" w:rsidTr="00FB00B1">
        <w:trPr>
          <w:trHeight w:val="1438"/>
        </w:trPr>
        <w:tc>
          <w:tcPr>
            <w:tcW w:w="9072" w:type="dxa"/>
            <w:shd w:val="clear" w:color="auto" w:fill="002060"/>
          </w:tcPr>
          <w:p w:rsidR="006C6C3F" w:rsidRDefault="006C6C3F" w:rsidP="00FB00B1">
            <w:pPr>
              <w:spacing w:before="120" w:after="120"/>
              <w:jc w:val="center"/>
              <w:rPr>
                <w:b/>
                <w:color w:val="FFFFFF"/>
              </w:rPr>
            </w:pPr>
          </w:p>
          <w:p w:rsidR="006C6C3F" w:rsidRPr="00905AEB" w:rsidRDefault="006C6C3F" w:rsidP="00FB00B1">
            <w:pPr>
              <w:spacing w:before="120" w:after="120"/>
              <w:jc w:val="center"/>
              <w:rPr>
                <w:b/>
                <w:color w:val="FFFFFF"/>
                <w:sz w:val="36"/>
                <w:szCs w:val="36"/>
              </w:rPr>
            </w:pPr>
            <w:r w:rsidRPr="00905AEB">
              <w:rPr>
                <w:b/>
                <w:color w:val="FFFFFF"/>
                <w:sz w:val="36"/>
                <w:szCs w:val="36"/>
              </w:rPr>
              <w:t>RAPORT SAMOOCENY</w:t>
            </w:r>
          </w:p>
        </w:tc>
      </w:tr>
    </w:tbl>
    <w:p w:rsidR="006C6C3F" w:rsidRDefault="006C6C3F" w:rsidP="006C6C3F">
      <w:pPr>
        <w:jc w:val="center"/>
        <w:rPr>
          <w:sz w:val="22"/>
          <w:szCs w:val="22"/>
        </w:rPr>
      </w:pPr>
    </w:p>
    <w:p w:rsidR="006C6C3F" w:rsidRDefault="006C6C3F" w:rsidP="006C6C3F">
      <w:pPr>
        <w:jc w:val="center"/>
        <w:rPr>
          <w:sz w:val="32"/>
          <w:szCs w:val="32"/>
        </w:rPr>
      </w:pPr>
    </w:p>
    <w:p w:rsidR="006C6C3F" w:rsidRDefault="006C6C3F" w:rsidP="006C6C3F">
      <w:pPr>
        <w:jc w:val="center"/>
        <w:rPr>
          <w:sz w:val="36"/>
          <w:szCs w:val="36"/>
        </w:rPr>
      </w:pPr>
    </w:p>
    <w:p w:rsidR="006C6C3F" w:rsidRPr="00905AEB" w:rsidRDefault="006C6C3F" w:rsidP="006C6C3F">
      <w:pPr>
        <w:jc w:val="center"/>
        <w:rPr>
          <w:sz w:val="36"/>
          <w:szCs w:val="36"/>
        </w:rPr>
      </w:pPr>
      <w:r w:rsidRPr="00905AEB">
        <w:rPr>
          <w:sz w:val="36"/>
          <w:szCs w:val="36"/>
        </w:rPr>
        <w:t>OCENA PROGRAMOWA</w:t>
      </w:r>
    </w:p>
    <w:p w:rsidR="006C6C3F" w:rsidRPr="00905AEB" w:rsidRDefault="006C6C3F" w:rsidP="006C6C3F">
      <w:pPr>
        <w:jc w:val="center"/>
        <w:rPr>
          <w:sz w:val="36"/>
          <w:szCs w:val="36"/>
        </w:rPr>
      </w:pPr>
      <w:r w:rsidRPr="00905AEB">
        <w:rPr>
          <w:sz w:val="36"/>
          <w:szCs w:val="36"/>
        </w:rPr>
        <w:t xml:space="preserve"> </w:t>
      </w:r>
    </w:p>
    <w:p w:rsidR="006C6C3F" w:rsidRPr="00905AEB" w:rsidRDefault="006C6C3F" w:rsidP="006C6C3F">
      <w:pPr>
        <w:jc w:val="center"/>
        <w:rPr>
          <w:sz w:val="36"/>
          <w:szCs w:val="36"/>
        </w:rPr>
      </w:pPr>
      <w:r w:rsidRPr="00905AEB">
        <w:rPr>
          <w:sz w:val="36"/>
          <w:szCs w:val="36"/>
        </w:rPr>
        <w:t>PROFIL OGÓLNOAKADEMICKI</w:t>
      </w:r>
    </w:p>
    <w:p w:rsidR="006C6C3F" w:rsidRDefault="006C6C3F" w:rsidP="006C6C3F">
      <w:pPr>
        <w:spacing w:after="200" w:line="276" w:lineRule="auto"/>
        <w:jc w:val="both"/>
        <w:rPr>
          <w:b/>
        </w:rPr>
      </w:pPr>
    </w:p>
    <w:p w:rsidR="006C6C3F" w:rsidRDefault="006C6C3F" w:rsidP="006C6C3F">
      <w:pPr>
        <w:spacing w:after="200" w:line="276" w:lineRule="auto"/>
        <w:jc w:val="center"/>
        <w:rPr>
          <w:b/>
        </w:rPr>
      </w:pPr>
    </w:p>
    <w:p w:rsidR="006C6C3F" w:rsidRDefault="006C6C3F" w:rsidP="006C6C3F">
      <w:pPr>
        <w:spacing w:after="200" w:line="276" w:lineRule="auto"/>
        <w:jc w:val="center"/>
        <w:rPr>
          <w:b/>
        </w:rPr>
      </w:pPr>
      <w:r>
        <w:rPr>
          <w:b/>
        </w:rPr>
        <w:t>Nazwa i siedziba uczelni prowadzącej oceniany kierunek studiów:</w:t>
      </w:r>
    </w:p>
    <w:p w:rsidR="006C6C3F" w:rsidRPr="00905AEB" w:rsidRDefault="006C6C3F" w:rsidP="006C6C3F">
      <w:pPr>
        <w:spacing w:after="200" w:line="276" w:lineRule="auto"/>
        <w:jc w:val="center"/>
        <w:rPr>
          <w:sz w:val="36"/>
          <w:szCs w:val="36"/>
        </w:rPr>
      </w:pPr>
      <w:r w:rsidRPr="00905AEB">
        <w:rPr>
          <w:sz w:val="36"/>
          <w:szCs w:val="36"/>
        </w:rPr>
        <w:t>Uniwersytet Ekonomiczny w Katowicach</w:t>
      </w:r>
    </w:p>
    <w:p w:rsidR="00B978FD" w:rsidRDefault="00B978FD" w:rsidP="006C6C3F">
      <w:pPr>
        <w:rPr>
          <w:b/>
        </w:rPr>
      </w:pPr>
    </w:p>
    <w:p w:rsidR="00951788" w:rsidRDefault="00951788" w:rsidP="006C6C3F">
      <w:pPr>
        <w:rPr>
          <w:b/>
        </w:rPr>
      </w:pPr>
    </w:p>
    <w:p w:rsidR="00951788" w:rsidRDefault="00951788" w:rsidP="006C6C3F">
      <w:pPr>
        <w:rPr>
          <w:b/>
        </w:rPr>
      </w:pPr>
    </w:p>
    <w:p w:rsidR="00B978FD" w:rsidRDefault="00B978FD" w:rsidP="006C6C3F">
      <w:pPr>
        <w:rPr>
          <w:b/>
        </w:rPr>
      </w:pPr>
    </w:p>
    <w:p w:rsidR="00B978FD" w:rsidRDefault="00B978FD" w:rsidP="006C6C3F">
      <w:pPr>
        <w:rPr>
          <w:b/>
        </w:rPr>
      </w:pPr>
    </w:p>
    <w:p w:rsidR="006C6C3F" w:rsidRDefault="00B978FD" w:rsidP="006C6C3F">
      <w:pPr>
        <w:rPr>
          <w:b/>
        </w:rPr>
      </w:pPr>
      <w:r>
        <w:rPr>
          <w:b/>
        </w:rPr>
        <w:t>Nazwa ocenianego kierunku</w:t>
      </w:r>
      <w:r>
        <w:t xml:space="preserve">: </w:t>
      </w:r>
      <w:r w:rsidRPr="00A73181">
        <w:rPr>
          <w:sz w:val="32"/>
          <w:szCs w:val="32"/>
        </w:rPr>
        <w:t>Międzynarodowe Stosunki Gospodarcze</w:t>
      </w:r>
    </w:p>
    <w:p w:rsidR="006C6C3F" w:rsidRDefault="006C6C3F">
      <w:pPr>
        <w:rPr>
          <w:b/>
          <w:sz w:val="28"/>
        </w:rPr>
      </w:pPr>
      <w:r>
        <w:br w:type="page"/>
      </w:r>
    </w:p>
    <w:p w:rsidR="008F331F" w:rsidRDefault="00731198" w:rsidP="008F331F">
      <w:pPr>
        <w:pStyle w:val="Nagwek2"/>
      </w:pPr>
      <w:r w:rsidRPr="00D6754A">
        <w:rPr>
          <w:color w:val="4472C4" w:themeColor="accent1"/>
        </w:rPr>
        <w:lastRenderedPageBreak/>
        <w:t>UZUPEŁNIENIE</w:t>
      </w:r>
      <w:r>
        <w:t xml:space="preserve"> </w:t>
      </w:r>
      <w:r w:rsidR="008F331F" w:rsidRPr="00D6754A">
        <w:rPr>
          <w:color w:val="4472C4" w:themeColor="accent1"/>
        </w:rPr>
        <w:t xml:space="preserve">Kryterium 4. </w:t>
      </w:r>
      <w:r w:rsidR="008F331F">
        <w:t>KOMPETENCJE, DOŚWIADCZENIE, KWALIFIKACJE I LICZEBNOŚĆ KADRY PROWADZĄCEJ KSZTAŁCENIE ORAZ ROZWÓJ I DOSKONALENIE KADRY</w:t>
      </w:r>
      <w:bookmarkEnd w:id="0"/>
    </w:p>
    <w:p w:rsidR="008F331F" w:rsidRDefault="008F331F" w:rsidP="008F331F">
      <w:pPr>
        <w:pStyle w:val="Nagwek3"/>
      </w:pPr>
      <w:bookmarkStart w:id="1" w:name="_Toc27429094"/>
      <w:r w:rsidRPr="005E57FF">
        <w:t>4.1.</w:t>
      </w:r>
      <w:r>
        <w:t xml:space="preserve"> </w:t>
      </w:r>
      <w:r w:rsidRPr="005E57FF">
        <w:t>Liczba, dorobek naukowy oraz kompetencje dydaktyczne kadry</w:t>
      </w:r>
      <w:bookmarkEnd w:id="1"/>
      <w:r w:rsidR="004B6785">
        <w:t xml:space="preserve">           </w:t>
      </w:r>
      <w:r w:rsidR="00731198">
        <w:t>w roku akad. 2020/2021</w:t>
      </w:r>
    </w:p>
    <w:p w:rsidR="008F331F" w:rsidRDefault="008F331F" w:rsidP="008F331F">
      <w:pPr>
        <w:jc w:val="both"/>
      </w:pPr>
    </w:p>
    <w:p w:rsidR="008F331F" w:rsidRDefault="008F331F" w:rsidP="008F331F">
      <w:pPr>
        <w:jc w:val="both"/>
      </w:pPr>
    </w:p>
    <w:p w:rsidR="00857A80" w:rsidRDefault="008F331F" w:rsidP="008F331F">
      <w:pPr>
        <w:jc w:val="both"/>
      </w:pPr>
      <w:r>
        <w:t>W roku akademickim 2020/2021 na kierunku MS</w:t>
      </w:r>
      <w:r w:rsidR="00A329FC">
        <w:t>G zajęcia dydaktyczne prowadzi 56</w:t>
      </w:r>
      <w:r>
        <w:t xml:space="preserve"> pracowników</w:t>
      </w:r>
      <w:r>
        <w:rPr>
          <w:rStyle w:val="Odwoanieprzypisudolnego"/>
        </w:rPr>
        <w:footnoteReference w:id="1"/>
      </w:r>
      <w:r w:rsidR="00857A80">
        <w:t>, w tym:</w:t>
      </w:r>
    </w:p>
    <w:p w:rsidR="00857A80" w:rsidRDefault="00857A80" w:rsidP="00A70D42">
      <w:pPr>
        <w:pStyle w:val="Akapitzlist"/>
        <w:numPr>
          <w:ilvl w:val="0"/>
          <w:numId w:val="1"/>
        </w:numPr>
        <w:jc w:val="both"/>
      </w:pPr>
      <w:r>
        <w:t>3 osoby posiadające tytuł naukowy profesora;</w:t>
      </w:r>
    </w:p>
    <w:p w:rsidR="00857A80" w:rsidRDefault="00857A80" w:rsidP="00A70D42">
      <w:pPr>
        <w:pStyle w:val="Akapitzlist"/>
        <w:numPr>
          <w:ilvl w:val="0"/>
          <w:numId w:val="1"/>
        </w:numPr>
        <w:jc w:val="both"/>
      </w:pPr>
      <w:r>
        <w:t>18 osób posiadających stopień doktora habilitowanego;</w:t>
      </w:r>
    </w:p>
    <w:p w:rsidR="00857A80" w:rsidRDefault="006A2862" w:rsidP="00A70D42">
      <w:pPr>
        <w:pStyle w:val="Akapitzlist"/>
        <w:numPr>
          <w:ilvl w:val="0"/>
          <w:numId w:val="1"/>
        </w:numPr>
        <w:jc w:val="both"/>
      </w:pPr>
      <w:r>
        <w:t>27 osób posiadających stopień doktora;</w:t>
      </w:r>
    </w:p>
    <w:p w:rsidR="006A2862" w:rsidRDefault="006A2862" w:rsidP="00A70D42">
      <w:pPr>
        <w:pStyle w:val="Akapitzlist"/>
        <w:numPr>
          <w:ilvl w:val="0"/>
          <w:numId w:val="1"/>
        </w:numPr>
        <w:jc w:val="both"/>
      </w:pPr>
      <w:bookmarkStart w:id="2" w:name="_GoBack"/>
      <w:bookmarkEnd w:id="2"/>
      <w:r>
        <w:t>8 osób posiadających tytuł magistra.</w:t>
      </w:r>
    </w:p>
    <w:p w:rsidR="008F331F" w:rsidRDefault="00EA29FA" w:rsidP="008F331F">
      <w:pPr>
        <w:jc w:val="both"/>
      </w:pPr>
      <w:r>
        <w:t xml:space="preserve"> </w:t>
      </w:r>
      <w:r w:rsidR="008F331F">
        <w:t xml:space="preserve"> </w:t>
      </w:r>
    </w:p>
    <w:p w:rsidR="008F331F" w:rsidRDefault="008F331F" w:rsidP="008F331F">
      <w:pPr>
        <w:jc w:val="both"/>
      </w:pPr>
      <w:r>
        <w:t xml:space="preserve">Charakterystykę </w:t>
      </w:r>
      <w:r w:rsidR="00EA29FA">
        <w:t>pracowników, prowadzących</w:t>
      </w:r>
      <w:r w:rsidRPr="00A445D1">
        <w:t xml:space="preserve"> zajęcia na kierunku MSG</w:t>
      </w:r>
      <w:r w:rsidR="00EA29FA">
        <w:t xml:space="preserve"> w roku 2020/2021, którzy nie obsługiwali akredytowanego kierunku w roku 2019/2020</w:t>
      </w:r>
      <w:r>
        <w:t xml:space="preserve"> (opis sylwetek pracowników, ich zainteresowań i dorobku naukowego oraz osiągnięć dyd</w:t>
      </w:r>
      <w:r w:rsidR="0091770C">
        <w:t>aktycznych oraz przedstawiono w</w:t>
      </w:r>
      <w:r>
        <w:t xml:space="preserve"> </w:t>
      </w:r>
      <w:r w:rsidRPr="00565801">
        <w:t xml:space="preserve">[Zał. </w:t>
      </w:r>
      <w:r w:rsidR="00565801">
        <w:t>1.Wrzesień</w:t>
      </w:r>
      <w:r w:rsidRPr="00565801">
        <w:t>]</w:t>
      </w:r>
      <w:r w:rsidR="0091770C" w:rsidRPr="00565801">
        <w:t>.</w:t>
      </w:r>
    </w:p>
    <w:p w:rsidR="008F331F" w:rsidRPr="00005401" w:rsidRDefault="008F331F" w:rsidP="008F331F">
      <w:pPr>
        <w:rPr>
          <w:highlight w:val="yellow"/>
        </w:rPr>
      </w:pPr>
    </w:p>
    <w:p w:rsidR="008F331F" w:rsidRPr="000F1924" w:rsidRDefault="008F331F" w:rsidP="008F331F">
      <w:pPr>
        <w:rPr>
          <w:highlight w:val="yellow"/>
        </w:rPr>
      </w:pPr>
    </w:p>
    <w:p w:rsidR="008F331F" w:rsidRPr="000F1924" w:rsidRDefault="008F331F" w:rsidP="008F331F">
      <w:pPr>
        <w:pStyle w:val="Nagwek3"/>
        <w:rPr>
          <w:highlight w:val="yellow"/>
        </w:rPr>
      </w:pPr>
      <w:bookmarkStart w:id="3" w:name="_Toc27429095"/>
      <w:r w:rsidRPr="000F7611">
        <w:t>4.2. Obsada zajęć dydaktycznych</w:t>
      </w:r>
      <w:bookmarkEnd w:id="3"/>
      <w:r w:rsidR="00F913F8">
        <w:t xml:space="preserve"> w roku akad. 2020/2021</w:t>
      </w:r>
    </w:p>
    <w:p w:rsidR="008F331F" w:rsidRDefault="008F331F" w:rsidP="008F331F">
      <w:pPr>
        <w:rPr>
          <w:highlight w:val="yellow"/>
        </w:rPr>
      </w:pPr>
    </w:p>
    <w:p w:rsidR="008F331F" w:rsidRPr="00BD2DF4" w:rsidRDefault="00552CAD" w:rsidP="008F331F">
      <w:pPr>
        <w:jc w:val="both"/>
      </w:pPr>
      <w:r w:rsidRPr="00565801">
        <w:t>[</w:t>
      </w:r>
      <w:r w:rsidR="008F331F" w:rsidRPr="00565801">
        <w:t xml:space="preserve">Zał. </w:t>
      </w:r>
      <w:r w:rsidR="006E5721" w:rsidRPr="00565801">
        <w:t>2</w:t>
      </w:r>
      <w:r w:rsidR="008F331F" w:rsidRPr="00565801">
        <w:t>.</w:t>
      </w:r>
      <w:r w:rsidRPr="00565801">
        <w:t>Wrzesień]</w:t>
      </w:r>
      <w:r w:rsidR="008F331F">
        <w:t xml:space="preserve"> prezentuje obsadę zajęć n</w:t>
      </w:r>
      <w:r w:rsidR="006E5721">
        <w:t>a kierunku MSG w roku akademickim 2020/2021</w:t>
      </w:r>
      <w:r w:rsidR="008F331F">
        <w:t xml:space="preserve"> (z uwzględnieniem stopnia i trybu studiów, roku i semestru realizowanych przedmiotów, wymiaru godzinowego każdego przedmiotu). </w:t>
      </w:r>
      <w:r w:rsidR="008F331F" w:rsidRPr="00E82D17">
        <w:t xml:space="preserve">Interdyscyplinarny charakter kierunku </w:t>
      </w:r>
      <w:r w:rsidR="008F331F">
        <w:t>MSG</w:t>
      </w:r>
      <w:r w:rsidR="008F331F" w:rsidRPr="00E82D17">
        <w:t xml:space="preserve"> wymaga współpracy pomiędzy pracownikami reprezentującymi różne </w:t>
      </w:r>
      <w:r w:rsidR="00F45002">
        <w:t>dyscypliny naukowe</w:t>
      </w:r>
      <w:r w:rsidR="008F331F" w:rsidRPr="00E82D17">
        <w:t xml:space="preserve">. </w:t>
      </w:r>
      <w:r w:rsidR="00580209">
        <w:t>Strukturę kadry dydaktycznej kierunku</w:t>
      </w:r>
      <w:r w:rsidR="008F331F" w:rsidRPr="00E82D17">
        <w:t xml:space="preserve"> </w:t>
      </w:r>
      <w:r w:rsidR="008F331F">
        <w:t>MSG</w:t>
      </w:r>
      <w:r>
        <w:t xml:space="preserve"> w roku akademickim 2020/2021 </w:t>
      </w:r>
      <w:r w:rsidR="00580209">
        <w:t xml:space="preserve">wg dyscyplin naukowych </w:t>
      </w:r>
      <w:r>
        <w:t>zawiera tabela 1</w:t>
      </w:r>
      <w:r w:rsidR="008F331F">
        <w:t>. (w tabeli nie ujęto osób prowadzących lektoraty oraz zajęcia z wychowania fizycznego</w:t>
      </w:r>
      <w:r w:rsidR="00F45002">
        <w:t>, jak również przedmioty swobodnego wyboru</w:t>
      </w:r>
      <w:r w:rsidR="008F331F">
        <w:t>).</w:t>
      </w:r>
    </w:p>
    <w:p w:rsidR="008F331F" w:rsidRDefault="008F331F" w:rsidP="008F331F">
      <w:pPr>
        <w:pStyle w:val="Legenda"/>
      </w:pPr>
    </w:p>
    <w:p w:rsidR="008F331F" w:rsidRDefault="008F331F" w:rsidP="008F331F">
      <w:pPr>
        <w:pStyle w:val="Legenda"/>
        <w:rPr>
          <w:highlight w:val="yellow"/>
        </w:rPr>
      </w:pPr>
      <w:bookmarkStart w:id="4" w:name="_Toc27426772"/>
      <w:r>
        <w:t xml:space="preserve">Tabela </w:t>
      </w:r>
      <w:fldSimple w:instr=" SEQ Tabela \* ARABIC ">
        <w:r w:rsidR="00951788">
          <w:rPr>
            <w:noProof/>
          </w:rPr>
          <w:t>1</w:t>
        </w:r>
      </w:fldSimple>
      <w:r>
        <w:t>. Struktura kadry</w:t>
      </w:r>
      <w:r w:rsidRPr="00E82D17">
        <w:t xml:space="preserve"> kierunku MSG w </w:t>
      </w:r>
      <w:r w:rsidR="00552CAD">
        <w:t>roku akad. 2020-2021</w:t>
      </w:r>
      <w:r>
        <w:t xml:space="preserve"> wg dyscyplin naukowych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34"/>
        <w:gridCol w:w="1287"/>
        <w:gridCol w:w="1285"/>
      </w:tblGrid>
      <w:tr w:rsidR="008F331F" w:rsidRPr="00B85AAB" w:rsidTr="00073A8D">
        <w:trPr>
          <w:trHeight w:val="276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Dziedzina nauki / dyscyplina naukowa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Liczba osób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b/>
                <w:color w:val="000000"/>
                <w:sz w:val="20"/>
                <w:szCs w:val="22"/>
              </w:rPr>
              <w:t>Procent</w:t>
            </w:r>
          </w:p>
        </w:tc>
      </w:tr>
      <w:tr w:rsidR="008F331F" w:rsidRPr="00B85AAB" w:rsidTr="00073A8D">
        <w:trPr>
          <w:trHeight w:val="276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społecznych / ekonomia i finanse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B85AAB" w:rsidRDefault="003D4A31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58,9</w:t>
            </w:r>
            <w:r w:rsidR="008F331F"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8F331F" w:rsidRPr="00B85AAB" w:rsidTr="00073A8D">
        <w:trPr>
          <w:trHeight w:val="276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społecznych / nauki o zarządzaniu i jakości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B85AAB" w:rsidRDefault="000B085E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</w:t>
            </w:r>
            <w:r w:rsid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F80FE9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25</w:t>
            </w:r>
            <w:r w:rsidR="00FD70BA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,0</w:t>
            </w:r>
            <w:r w:rsidR="008F331F"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8F331F" w:rsidRPr="00B85AAB" w:rsidTr="00073A8D">
        <w:trPr>
          <w:trHeight w:val="276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społecznych / nauki prawne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F80FE9" w:rsidRDefault="004E2133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</w:t>
            </w:r>
            <w:r w:rsid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5,4</w:t>
            </w:r>
            <w:r w:rsidR="008F331F"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8F331F" w:rsidRPr="00B85AAB" w:rsidTr="00073A8D">
        <w:trPr>
          <w:trHeight w:val="300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ścisłych i przyrodniczych / matematyka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F80FE9" w:rsidRDefault="00E56C31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</w:t>
            </w:r>
            <w:r w:rsid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3,6</w:t>
            </w:r>
            <w:r w:rsidR="008F331F"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283E5D" w:rsidRPr="00B85AAB" w:rsidTr="00073A8D">
        <w:trPr>
          <w:trHeight w:val="300"/>
        </w:trPr>
        <w:tc>
          <w:tcPr>
            <w:tcW w:w="3603" w:type="pct"/>
            <w:shd w:val="clear" w:color="auto" w:fill="auto"/>
            <w:noWrap/>
            <w:vAlign w:val="center"/>
          </w:tcPr>
          <w:p w:rsidR="00283E5D" w:rsidRPr="00B85AAB" w:rsidRDefault="00283E5D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ścisłych i przyrodniczych /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informatyka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283E5D" w:rsidRPr="00F80FE9" w:rsidRDefault="002852C5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283E5D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</w:t>
            </w:r>
            <w:r w:rsidR="004B24D6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1,8</w:t>
            </w:r>
            <w:r w:rsidR="002852C5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8F331F" w:rsidRPr="00B85AAB" w:rsidTr="00073A8D">
        <w:trPr>
          <w:trHeight w:val="276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teologicznych / nauki teologiczne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F80FE9" w:rsidRDefault="006950F2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</w:t>
            </w:r>
            <w:r w:rsidR="004B24D6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1,8</w:t>
            </w:r>
            <w:r w:rsidR="008F331F"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8F331F" w:rsidRPr="00B85AAB" w:rsidTr="00073A8D">
        <w:trPr>
          <w:trHeight w:val="300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humanistycznych / filozofia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F80FE9" w:rsidRDefault="00BB07D9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</w:t>
            </w:r>
            <w:r w:rsidR="004B24D6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1,8</w:t>
            </w:r>
            <w:r w:rsidR="008F331F"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9618E5" w:rsidRPr="00B85AAB" w:rsidTr="00073A8D">
        <w:trPr>
          <w:trHeight w:val="300"/>
        </w:trPr>
        <w:tc>
          <w:tcPr>
            <w:tcW w:w="3603" w:type="pct"/>
            <w:shd w:val="clear" w:color="auto" w:fill="auto"/>
            <w:noWrap/>
            <w:vAlign w:val="center"/>
          </w:tcPr>
          <w:p w:rsidR="009618E5" w:rsidRPr="00B85AAB" w:rsidRDefault="009618E5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Dziedzina nauk humanistycznych / literaturoznawstwo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9618E5" w:rsidRPr="00F80FE9" w:rsidRDefault="009618E5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F80FE9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9618E5" w:rsidRPr="00B85AAB" w:rsidRDefault="00FD70BA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 xml:space="preserve"> </w:t>
            </w:r>
            <w:r w:rsidR="004B24D6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1,8</w:t>
            </w:r>
            <w:r w:rsidR="009618E5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%</w:t>
            </w:r>
          </w:p>
        </w:tc>
      </w:tr>
      <w:tr w:rsidR="008F331F" w:rsidRPr="00B85AAB" w:rsidTr="00073A8D">
        <w:trPr>
          <w:trHeight w:val="300"/>
        </w:trPr>
        <w:tc>
          <w:tcPr>
            <w:tcW w:w="3603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suma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8F331F" w:rsidRPr="00B85AAB" w:rsidRDefault="00F45002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56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8F331F" w:rsidRPr="00B85AAB" w:rsidRDefault="008F331F" w:rsidP="00FB00B1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2"/>
              </w:rPr>
            </w:pPr>
            <w:r w:rsidRPr="00B85AAB">
              <w:rPr>
                <w:rFonts w:ascii="Czcionka tekstu podstawowego" w:hAnsi="Czcionka tekstu podstawowego"/>
                <w:color w:val="000000"/>
                <w:sz w:val="20"/>
                <w:szCs w:val="22"/>
              </w:rPr>
              <w:t>100%</w:t>
            </w:r>
          </w:p>
        </w:tc>
      </w:tr>
    </w:tbl>
    <w:p w:rsidR="008F331F" w:rsidRDefault="008F331F" w:rsidP="008F331F">
      <w:pPr>
        <w:rPr>
          <w:highlight w:val="yellow"/>
        </w:rPr>
      </w:pPr>
    </w:p>
    <w:p w:rsidR="008F331F" w:rsidRDefault="008F331F" w:rsidP="008F331F">
      <w:pPr>
        <w:jc w:val="both"/>
      </w:pPr>
      <w:r w:rsidRPr="006B62D3">
        <w:lastRenderedPageBreak/>
        <w:t>Skład kadry, wraz z opisem dyscypliny naukowej, jaką reprezentują poszczególni nauczyciele</w:t>
      </w:r>
      <w:r>
        <w:t xml:space="preserve"> akademiccy</w:t>
      </w:r>
      <w:r w:rsidRPr="006B62D3">
        <w:t xml:space="preserve"> oraz liczbą przydzielonych im godzi</w:t>
      </w:r>
      <w:r>
        <w:t>n dydaktycznych n</w:t>
      </w:r>
      <w:r w:rsidR="00556367">
        <w:t>a kierunku MSG w roku akademickim 2020/2021</w:t>
      </w:r>
      <w:r w:rsidRPr="006B62D3">
        <w:t xml:space="preserve"> przedstawiono w </w:t>
      </w:r>
      <w:r w:rsidRPr="00565801">
        <w:t>[Zał.</w:t>
      </w:r>
      <w:r w:rsidR="00556367" w:rsidRPr="00565801">
        <w:t xml:space="preserve"> 3.Wrzesień</w:t>
      </w:r>
      <w:r w:rsidRPr="00565801">
        <w:t>].</w:t>
      </w:r>
      <w:r>
        <w:t xml:space="preserve"> </w:t>
      </w:r>
    </w:p>
    <w:p w:rsidR="0063689A" w:rsidRDefault="0063689A" w:rsidP="008F331F">
      <w:pPr>
        <w:jc w:val="both"/>
      </w:pPr>
    </w:p>
    <w:p w:rsidR="0063689A" w:rsidRDefault="002E20D9" w:rsidP="008F331F">
      <w:pPr>
        <w:jc w:val="both"/>
      </w:pPr>
      <w:r>
        <w:t xml:space="preserve">W </w:t>
      </w:r>
      <w:r w:rsidRPr="00565801">
        <w:t>[</w:t>
      </w:r>
      <w:r w:rsidR="0063689A" w:rsidRPr="00565801">
        <w:t>Zał. 4.Wrzesień</w:t>
      </w:r>
      <w:r w:rsidRPr="00565801">
        <w:t>]</w:t>
      </w:r>
      <w:r>
        <w:t xml:space="preserve"> zawarto </w:t>
      </w:r>
      <w:r w:rsidR="000A27EA">
        <w:t xml:space="preserve">informacje na temat zmian osób prowadzących przedmioty na kierunku MSG </w:t>
      </w:r>
      <w:r>
        <w:t xml:space="preserve">(podano osobę prowadzącą przedmiot </w:t>
      </w:r>
      <w:r w:rsidR="008F7E9F">
        <w:t xml:space="preserve">w roku 2020/2021 </w:t>
      </w:r>
      <w:r>
        <w:t xml:space="preserve">oraz </w:t>
      </w:r>
      <w:r w:rsidR="00BC6437">
        <w:t xml:space="preserve">osobę </w:t>
      </w:r>
      <w:r>
        <w:t>wcześniej realizującą przedmiot</w:t>
      </w:r>
      <w:r w:rsidR="008F7E9F">
        <w:t>, tj. wykazywaną w roku 2019/2020</w:t>
      </w:r>
      <w:r>
        <w:t>).</w:t>
      </w:r>
      <w:r w:rsidR="0063689A">
        <w:t xml:space="preserve"> </w:t>
      </w:r>
      <w:r w:rsidR="008F7E9F">
        <w:t>Część osób, które stanowią obsadę zajęć na kierunku MSG w roku 2020/2021 realizuje przedmioty, które</w:t>
      </w:r>
      <w:r w:rsidR="00BB3A03">
        <w:t xml:space="preserve"> nie były ujęte w planie zajęć k</w:t>
      </w:r>
      <w:r w:rsidR="008F7E9F">
        <w:t>ierunku MSG w roku 2019/2020 (w takim przypadku w tabeli zawarto informację: przedmiot nie był realizowany).</w:t>
      </w:r>
    </w:p>
    <w:p w:rsidR="003701C6" w:rsidRDefault="003701C6" w:rsidP="008F331F">
      <w:pPr>
        <w:jc w:val="both"/>
      </w:pPr>
    </w:p>
    <w:p w:rsidR="00E66039" w:rsidRDefault="00333453"/>
    <w:sectPr w:rsidR="00E66039" w:rsidSect="00C64F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53" w:rsidRDefault="00333453" w:rsidP="008F331F">
      <w:r>
        <w:separator/>
      </w:r>
    </w:p>
  </w:endnote>
  <w:endnote w:type="continuationSeparator" w:id="0">
    <w:p w:rsidR="00333453" w:rsidRDefault="00333453" w:rsidP="008F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53" w:rsidRDefault="00333453" w:rsidP="008F331F">
      <w:r>
        <w:separator/>
      </w:r>
    </w:p>
  </w:footnote>
  <w:footnote w:type="continuationSeparator" w:id="0">
    <w:p w:rsidR="00333453" w:rsidRDefault="00333453" w:rsidP="008F331F">
      <w:r>
        <w:continuationSeparator/>
      </w:r>
    </w:p>
  </w:footnote>
  <w:footnote w:id="1">
    <w:p w:rsidR="008F331F" w:rsidRDefault="008F331F" w:rsidP="008F331F">
      <w:pPr>
        <w:pStyle w:val="Tekstprzypisudolnego"/>
      </w:pPr>
      <w:r>
        <w:rPr>
          <w:rStyle w:val="Odwoanieprzypisudolnego"/>
        </w:rPr>
        <w:footnoteRef/>
      </w:r>
      <w:r>
        <w:t xml:space="preserve"> W zestawieniu tym nie uwzględniono pracowników realizujących na kierunku MSG zajęcia z języków obcych (lektoraty) oraz wychowania fizycznego</w:t>
      </w:r>
      <w:r w:rsidR="004C670B">
        <w:t xml:space="preserve"> i przedmiotów swobodnego wyboru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40DE"/>
    <w:multiLevelType w:val="hybridMultilevel"/>
    <w:tmpl w:val="870C5922"/>
    <w:lvl w:ilvl="0" w:tplc="6BD6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1F"/>
    <w:rsid w:val="000331F6"/>
    <w:rsid w:val="00073A8D"/>
    <w:rsid w:val="000A27EA"/>
    <w:rsid w:val="000B085E"/>
    <w:rsid w:val="001144F1"/>
    <w:rsid w:val="001B4B4C"/>
    <w:rsid w:val="001C71CA"/>
    <w:rsid w:val="00283E5D"/>
    <w:rsid w:val="002852C5"/>
    <w:rsid w:val="002E20D9"/>
    <w:rsid w:val="00333453"/>
    <w:rsid w:val="00354DD0"/>
    <w:rsid w:val="003701C6"/>
    <w:rsid w:val="003D4A31"/>
    <w:rsid w:val="003D59FA"/>
    <w:rsid w:val="004B24D6"/>
    <w:rsid w:val="004B6785"/>
    <w:rsid w:val="004C670B"/>
    <w:rsid w:val="004E2133"/>
    <w:rsid w:val="00552CAD"/>
    <w:rsid w:val="00556367"/>
    <w:rsid w:val="00565801"/>
    <w:rsid w:val="00580209"/>
    <w:rsid w:val="005E683C"/>
    <w:rsid w:val="0063689A"/>
    <w:rsid w:val="00667F28"/>
    <w:rsid w:val="006950F2"/>
    <w:rsid w:val="006A2862"/>
    <w:rsid w:val="006C6C3F"/>
    <w:rsid w:val="006E5721"/>
    <w:rsid w:val="00731198"/>
    <w:rsid w:val="007B75E4"/>
    <w:rsid w:val="007E38EF"/>
    <w:rsid w:val="00857A80"/>
    <w:rsid w:val="008F331F"/>
    <w:rsid w:val="008F65C3"/>
    <w:rsid w:val="008F7E9F"/>
    <w:rsid w:val="0091770C"/>
    <w:rsid w:val="00951788"/>
    <w:rsid w:val="009618E5"/>
    <w:rsid w:val="0096777C"/>
    <w:rsid w:val="00A2321D"/>
    <w:rsid w:val="00A329FC"/>
    <w:rsid w:val="00A5630B"/>
    <w:rsid w:val="00A70D42"/>
    <w:rsid w:val="00AA302B"/>
    <w:rsid w:val="00AB739B"/>
    <w:rsid w:val="00B978FD"/>
    <w:rsid w:val="00BB07D9"/>
    <w:rsid w:val="00BB3A03"/>
    <w:rsid w:val="00BC6437"/>
    <w:rsid w:val="00C64F1A"/>
    <w:rsid w:val="00CD0981"/>
    <w:rsid w:val="00D21052"/>
    <w:rsid w:val="00D5415E"/>
    <w:rsid w:val="00D6754A"/>
    <w:rsid w:val="00DC3031"/>
    <w:rsid w:val="00E441BE"/>
    <w:rsid w:val="00E538A5"/>
    <w:rsid w:val="00E56C31"/>
    <w:rsid w:val="00EA29FA"/>
    <w:rsid w:val="00EA4BAE"/>
    <w:rsid w:val="00F45002"/>
    <w:rsid w:val="00F80FE9"/>
    <w:rsid w:val="00F913F8"/>
    <w:rsid w:val="00FA020F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331F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rsid w:val="008F331F"/>
    <w:pPr>
      <w:keepNext/>
      <w:keepLines/>
      <w:spacing w:before="40" w:after="240" w:line="276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rsid w:val="008F331F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331F"/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31F"/>
    <w:rPr>
      <w:rFonts w:ascii="Times New Roman" w:eastAsia="Times New Roman" w:hAnsi="Times New Roman" w:cs="Times New Roman"/>
      <w:b/>
      <w:sz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F331F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3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31F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F33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UZUPEŁNIENIE Kryterium 4. KOMPETENCJE, DOŚWIADCZENIE, KWALIFIKACJE I LICZEBNOŚĆ </vt:lpstr>
      <vt:lpstr>        4.1. Liczba, dorobek naukowy oraz kompetencje dydaktyczne kadry           w roku</vt:lpstr>
      <vt:lpstr>        4.2. Obsada zajęć dydaktycznych w roku akad. 2020/2021</vt:lpstr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ansibielak</cp:lastModifiedBy>
  <cp:revision>2</cp:revision>
  <cp:lastPrinted>2020-09-23T09:51:00Z</cp:lastPrinted>
  <dcterms:created xsi:type="dcterms:W3CDTF">2020-11-06T11:20:00Z</dcterms:created>
  <dcterms:modified xsi:type="dcterms:W3CDTF">2020-11-06T11:20:00Z</dcterms:modified>
</cp:coreProperties>
</file>